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2"/>
          <w:szCs w:val="32"/>
          <w:rtl w:val="0"/>
        </w:rPr>
        <w:t xml:space="preserve">Solicitud de acceso y uso de REDCap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0"/>
          <w:bC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rtl w:val="0"/>
        </w:rPr>
        <w:t xml:space="preserve">Rellene la siguiente información acerca de las muestras. En caso de cualquier duda, consúltenos previamente en el correo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color w:val="1155cc"/>
            <w:sz w:val="20"/>
            <w:szCs w:val="20"/>
            <w:u w:val="single"/>
            <w:rtl w:val="0"/>
          </w:rPr>
          <w:t xml:space="preserve">biocomputac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io</w:t>
        </w:r>
      </w:hyperlink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color w:val="1155cc"/>
            <w:sz w:val="20"/>
            <w:szCs w:val="20"/>
            <w:u w:val="single"/>
            <w:rtl w:val="0"/>
          </w:rPr>
          <w:t xml:space="preserve">n.iacs@aragon.es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2.0" w:type="dxa"/>
        <w:jc w:val="left"/>
        <w:tblInd w:w="-92.0" w:type="dxa"/>
        <w:tblLayout w:type="fixed"/>
        <w:tblLook w:val="0000"/>
      </w:tblPr>
      <w:tblGrid>
        <w:gridCol w:w="9582"/>
        <w:tblGridChange w:id="0">
          <w:tblGrid>
            <w:gridCol w:w="9582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548dd4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100" w:before="4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Datos del proyecto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Código del proyecto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bCs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 del proyecto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bCs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Investigador Principal :</w:t>
            </w:r>
            <w:r w:rsidDel="00000000" w:rsidR="00000000" w:rsidRPr="00000000">
              <w:rPr>
                <w:b w:val="1"/>
                <w:bCs w:val="1"/>
                <w:color w:val="333399"/>
                <w:sz w:val="20"/>
                <w:szCs w:val="20"/>
                <w:shd w:fill="auto" w:val="clear"/>
                <w:rtl w:val="0"/>
              </w:rPr>
              <w:t xml:space="preserve"> 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shd w:fill="auto" w:val="clear"/>
                <w:rtl w:val="0"/>
              </w:rPr>
              <w:t xml:space="preserve">Grupo de Investigación 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33399"/>
                <w:sz w:val="20"/>
                <w:szCs w:val="20"/>
                <w:shd w:fill="auto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Persona de contacto </w:t>
            </w:r>
            <w:r w:rsidDel="00000000" w:rsidR="00000000" w:rsidRPr="00000000">
              <w:rPr>
                <w:b w:val="0"/>
                <w:bCs w:val="0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(si es distinto del IP):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color w:val="333399"/>
                <w:sz w:val="20"/>
                <w:szCs w:val="20"/>
                <w:shd w:fill="auto" w:val="clear"/>
                <w:vertAlign w:val="baseline"/>
                <w:rtl w:val="0"/>
              </w:rPr>
              <w:t xml:space="preserve"> 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Correo electrónico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bCs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                                               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Teléfono</w:t>
            </w:r>
            <w:r w:rsidDel="00000000" w:rsidR="00000000" w:rsidRPr="00000000">
              <w:rPr>
                <w:b w:val="1"/>
                <w:bCs w:val="1"/>
                <w:color w:val="333399"/>
                <w:sz w:val="22"/>
                <w:szCs w:val="22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bCs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b w:val="1"/>
                <w:bCs w:val="1"/>
                <w:color w:val="333399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proyecto:  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Ensayos Clínicos ☐ Tesis y otros trabajos académicos ☐ Proyectos de Investigación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Estudios Observacionales con Medicamentos (EOM)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Financiación del proyecto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bCs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N.º de solicitud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NO COMPLETAR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uso interno de la unidad de Biocomputación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5.0" w:type="dxa"/>
        <w:jc w:val="left"/>
        <w:tblInd w:w="-92.0" w:type="dxa"/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548dd4" w:val="clear"/>
          </w:tcPr>
          <w:p w:rsidR="00000000" w:rsidDel="00000000" w:rsidP="00000000" w:rsidRDefault="00000000" w:rsidRPr="00000000" w14:paraId="00000011">
            <w:pPr>
              <w:widowControl w:val="0"/>
              <w:spacing w:after="144" w:before="6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Documentación requerida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Dictamen favorable del CEI pertinente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ADJUNTAR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Documento de Gestión de Datos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ADJUNTAR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left"/>
        <w:tblInd w:w="-92.0" w:type="dxa"/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548dd4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144" w:before="6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2"/>
                <w:szCs w:val="22"/>
                <w:rtl w:val="0"/>
              </w:rPr>
              <w:t xml:space="preserve">Necesidades de soporte técnico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before="40" w:line="240" w:lineRule="auto"/>
              <w:jc w:val="left"/>
              <w:rPr/>
            </w:pPr>
            <w:bookmarkStart w:colFirst="0" w:colLast="0" w:name="_heading=h.2et92p0" w:id="4"/>
            <w:bookmarkEnd w:id="4"/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shd w:fill="auto" w:val="clear"/>
                <w:rtl w:val="0"/>
              </w:rPr>
              <w:t xml:space="preserve">☐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Se necesita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shd w:fill="auto" w:val="clear"/>
                <w:rtl w:val="0"/>
              </w:rPr>
              <w:t xml:space="preserve"> una instancia de prueba en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entorno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shd w:fill="auto" w:val="clear"/>
                <w:rtl w:val="0"/>
              </w:rPr>
              <w:t xml:space="preserve">de preproducción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before="40" w:line="240" w:lineRule="auto"/>
              <w:jc w:val="left"/>
              <w:rPr/>
            </w:pPr>
            <w:bookmarkStart w:colFirst="0" w:colLast="0" w:name="_heading=h.tyjcwt" w:id="5"/>
            <w:bookmarkEnd w:id="5"/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shd w:fill="auto" w:val="clear"/>
                <w:rtl w:val="0"/>
              </w:rPr>
              <w:t xml:space="preserve">☐ Se precisa configuración y generación de la estructura de datos por parte de Biocomputación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before="40" w:line="240" w:lineRule="auto"/>
              <w:jc w:val="left"/>
              <w:rPr/>
            </w:pPr>
            <w:bookmarkStart w:colFirst="0" w:colLast="0" w:name="_heading=h.3dy6vkm" w:id="6"/>
            <w:bookmarkEnd w:id="6"/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shd w:fill="auto" w:val="clear"/>
                <w:rtl w:val="0"/>
              </w:rPr>
              <w:t xml:space="preserve">☐ Se </w:t>
            </w: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Requiere asesoría en el diseño y/o puesta en producción 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rtl w:val="0"/>
              </w:rPr>
              <w:t xml:space="preserve">del proyecto.    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Horas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85.0" w:type="dxa"/>
        <w:jc w:val="left"/>
        <w:tblInd w:w="-92.0" w:type="dxa"/>
        <w:tblLayout w:type="fixed"/>
        <w:tblLook w:val="0000"/>
      </w:tblPr>
      <w:tblGrid>
        <w:gridCol w:w="8143"/>
        <w:gridCol w:w="1442"/>
        <w:tblGridChange w:id="0">
          <w:tblGrid>
            <w:gridCol w:w="8143"/>
            <w:gridCol w:w="1442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548dd4" w:val="clear"/>
          </w:tcPr>
          <w:p w:rsidR="00000000" w:rsidDel="00000000" w:rsidP="00000000" w:rsidRDefault="00000000" w:rsidRPr="00000000" w14:paraId="0000001A">
            <w:pPr>
              <w:widowControl w:val="0"/>
              <w:spacing w:after="144" w:before="6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Características de la base de datos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dfdfdf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before="4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N.º de variables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total de variables (datos de laboratorio, datos clínicos, antecedentes médicos...)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dfdfdf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4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N.º de casos (estimados)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dfdfdf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4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N.º de centros o fuentes de datos involucradas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dfdfdf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before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N.º de usuarios y roles necesarios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Personas que necesitan acceso a REDCaP y rol (data entry, project manager, data quality...)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f81bd" w:space="0" w:sz="4" w:val="single"/>
              <w:bottom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85.0" w:type="dxa"/>
        <w:jc w:val="left"/>
        <w:tblInd w:w="-92.0" w:type="dxa"/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548dd4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144" w:before="6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2"/>
                <w:szCs w:val="22"/>
                <w:rtl w:val="0"/>
              </w:rPr>
              <w:t xml:space="preserve">Carga de datos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40" w:line="240" w:lineRule="auto"/>
              <w:jc w:val="left"/>
              <w:rPr/>
            </w:pPr>
            <w:bookmarkStart w:colFirst="0" w:colLast="0" w:name="_heading=h.1t3h5sf" w:id="7"/>
            <w:bookmarkEnd w:id="7"/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shd w:fill="auto" w:val="clear"/>
                <w:rtl w:val="0"/>
              </w:rPr>
              <w:t xml:space="preserve">Por lotes ☐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z w:val="20"/>
                <w:szCs w:val="20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shd w:fill="auto" w:val="clear"/>
                <w:rtl w:val="0"/>
              </w:rPr>
              <w:t xml:space="preserve"> Manual ☐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z w:val="20"/>
                <w:szCs w:val="20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shd w:fill="auto" w:val="clear"/>
                <w:rtl w:val="0"/>
              </w:rPr>
              <w:t xml:space="preserve"> Mixta ☐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z w:val="20"/>
                <w:szCs w:val="20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85.0" w:type="dxa"/>
        <w:jc w:val="left"/>
        <w:tblInd w:w="-92.0" w:type="dxa"/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548dd4" w:val="clear"/>
          </w:tcPr>
          <w:p w:rsidR="00000000" w:rsidDel="00000000" w:rsidP="00000000" w:rsidRDefault="00000000" w:rsidRPr="00000000" w14:paraId="0000002C">
            <w:pPr>
              <w:widowControl w:val="0"/>
              <w:spacing w:after="144" w:before="6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Tiempo (estimado) de entrada y alojamiento de datos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60" w:before="60" w:line="240" w:lineRule="auto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Fecha de inicio del proyecto</w:t>
            </w:r>
            <w:r w:rsidDel="00000000" w:rsidR="00000000" w:rsidRPr="00000000">
              <w:rPr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 (primer acceso a REDCap)</w:t>
            </w:r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color w:val="333399"/>
                <w:sz w:val="20"/>
                <w:szCs w:val="20"/>
                <w:rtl w:val="0"/>
              </w:rPr>
              <w:t xml:space="preserve"> dd/mm/aaaa 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Fecha de fin del proyecto (fecha hasta la que se deben conservar los datos): </w:t>
            </w:r>
            <w:r w:rsidDel="00000000" w:rsidR="00000000" w:rsidRPr="00000000">
              <w:rPr>
                <w:b w:val="0"/>
                <w:bCs w:val="0"/>
                <w:color w:val="333399"/>
                <w:sz w:val="20"/>
                <w:szCs w:val="20"/>
                <w:highlight w:val="lightGray"/>
                <w:rtl w:val="0"/>
              </w:rPr>
              <w:t xml:space="preserve"> dd/mm/aaaa  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60" w:before="60" w:line="240" w:lineRule="auto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Duración estimada (meses</w:t>
            </w:r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 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color w:val="333399"/>
                <w:sz w:val="20"/>
                <w:szCs w:val="20"/>
                <w:highlight w:val="lightGray"/>
                <w:rtl w:val="0"/>
              </w:rPr>
              <w:t xml:space="preserve">   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La presente solicitud de acceso servirá como base para la elaboración del presupuesto para la prestación del servicio de activación, gestión y soporte de proyectos de investigación con datos en la plataforma REDCap del Instituto Aragonés de Ciencias de la Salud, de acuerdo con las tarifas públicas del Servicio de Biocomputación (</w:t>
      </w:r>
      <w:hyperlink r:id="rId10">
        <w:r w:rsidDel="00000000" w:rsidR="00000000" w:rsidRPr="00000000">
          <w:rPr>
            <w:b w:val="0"/>
            <w:bCs w:val="0"/>
            <w:color w:val="000080"/>
            <w:sz w:val="22"/>
            <w:szCs w:val="22"/>
            <w:u w:val="single"/>
            <w:rtl w:val="0"/>
          </w:rPr>
          <w:t xml:space="preserve">https://bigan.iacs.es/es/servicios/tarifas</w:t>
        </w:r>
      </w:hyperlink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). Este presupuesto deberá ser aceptado por el investigador y/o solicitante con anterioridad a la obtención del acceso a la plataforma.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El acceso a la plataforma REDCap del IACS estará supeditado al cumplimiento de las condiciones indicadas en el proyecto aprobado por el CEI correspondiente, al documento de gestión de datos adjunto, y a la legislación vigente en materia de seguridad y protección de datos.</w:t>
      </w:r>
    </w:p>
    <w:p w:rsidR="00000000" w:rsidDel="00000000" w:rsidP="00000000" w:rsidRDefault="00000000" w:rsidRPr="00000000" w14:paraId="0000003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La unidad de Biocomputación velará por el buen uso del dato, monitoreando que las variables y contenido introducido en la plataforma se ajusten al protocolo aprobado por el CEIC, pudiendo comunicar a este; las situaciones que pudieran constituir un uso inadecuado de la misma.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931" w:top="1417" w:left="1701" w:right="1701" w:header="566.9291338582677" w:footer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Página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de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widowControl w:val="0"/>
      <w:tabs>
        <w:tab w:val="center" w:leader="none" w:pos="4252"/>
        <w:tab w:val="right" w:leader="none" w:pos="8504"/>
      </w:tabs>
      <w:rPr>
        <w:sz w:val="24"/>
        <w:szCs w:val="24"/>
        <w:vertAlign w:val="baseline"/>
      </w:rPr>
    </w:pPr>
    <w:r w:rsidDel="00000000" w:rsidR="00000000" w:rsidRPr="00000000">
      <w:rPr/>
      <w:drawing>
        <wp:inline distB="0" distT="0" distL="0" distR="0">
          <wp:extent cx="1628775" cy="37465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468" l="0" r="0" t="10968"/>
                  <a:stretch>
                    <a:fillRect/>
                  </a:stretch>
                </pic:blipFill>
                <pic:spPr>
                  <a:xfrm>
                    <a:off x="0" y="0"/>
                    <a:ext cx="1628775" cy="374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-66673</wp:posOffset>
          </wp:positionV>
          <wp:extent cx="1620202" cy="492327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0202" cy="492327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7"/>
      <w:tblW w:w="8927.0" w:type="dxa"/>
      <w:jc w:val="left"/>
      <w:tblInd w:w="-108.0" w:type="dxa"/>
      <w:tblLayout w:type="fixed"/>
      <w:tblLook w:val="0000"/>
    </w:tblPr>
    <w:tblGrid>
      <w:gridCol w:w="4322"/>
      <w:gridCol w:w="4605"/>
      <w:tblGridChange w:id="0">
        <w:tblGrid>
          <w:gridCol w:w="4322"/>
          <w:gridCol w:w="460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8">
          <w:pPr>
            <w:widowControl w:val="0"/>
            <w:tabs>
              <w:tab w:val="center" w:leader="none" w:pos="4252"/>
              <w:tab w:val="right" w:leader="none" w:pos="8504"/>
            </w:tabs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9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LOnormal"/>
    <w:qFormat w:val="1"/>
    <w:pPr>
      <w:widowControl w:val="1"/>
      <w:suppressAutoHyphens w:val="1"/>
      <w:bidi w:val="0"/>
      <w:spacing w:after="0" w:before="0" w:line="1" w:lineRule="atLeast"/>
      <w:jc w:val="left"/>
      <w:textAlignment w:val="top"/>
      <w:outlineLvl w:val="0"/>
    </w:pPr>
    <w:rPr>
      <w:rFonts w:ascii="Times New Roman" w:cs="Lohit Devanagari" w:eastAsia="Noto Serif CJK SC" w:hAnsi="Times New Roman"/>
      <w:color w:val="auto"/>
      <w:w w:val="100"/>
      <w:kern w:val="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Ttulo1">
    <w:name w:val="Heading 1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FuentedeprrafopredeterCarCar">
    <w:name w:val="Fuente de párrafo predeter., Car Car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Parrafo">
    <w:name w:val="Parrafo"/>
    <w:qFormat w:val="1"/>
    <w:rPr>
      <w:rFonts w:ascii="Verdana" w:hAnsi="Verdana"/>
      <w:w w:val="100"/>
      <w:position w:val="0"/>
      <w:sz w:val="22"/>
      <w:effect w:val="none"/>
      <w:vertAlign w:val="baseline"/>
      <w:em w:val="none"/>
    </w:rPr>
  </w:style>
  <w:style w:type="character" w:styleId="Appleconvertedspace">
    <w:name w:val="apple-converted-space"/>
    <w:basedOn w:val="FuentedeprrafopredeterCarCar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EnlacedeInternet">
    <w:name w:val="Enlace de Internet"/>
    <w:rPr>
      <w:color w:val="000080"/>
      <w:u w:val="single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Lohit Devanagari" w:eastAsia="Noto Serif CJK SC" w:hAnsi="Times New Roman"/>
      <w:color w:val="auto"/>
      <w:kern w:val="0"/>
      <w:sz w:val="24"/>
      <w:szCs w:val="24"/>
      <w:lang w:bidi="hi-IN" w:eastAsia="zh-CN" w:val="es-ES"/>
    </w:rPr>
  </w:style>
  <w:style w:type="paragraph" w:styleId="Ttulogeneral">
    <w:name w:val="Title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Encabezado">
    <w:name w:val="Encabezado"/>
    <w:basedOn w:val="LOnormal"/>
    <w:qFormat w:val="1"/>
    <w:pPr>
      <w:tabs>
        <w:tab w:val="clear" w:pos="720"/>
        <w:tab w:val="center" w:leader="none" w:pos="4252"/>
        <w:tab w:val="right" w:leader="none" w:pos="8504"/>
      </w:tabs>
      <w:suppressAutoHyphens w:val="1"/>
      <w:spacing w:line="1" w:lineRule="atLeast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Cabeceraypie">
    <w:name w:val="Cabecera y pie"/>
    <w:basedOn w:val="Normal"/>
    <w:qFormat w:val="1"/>
    <w:pPr/>
    <w:rPr/>
  </w:style>
  <w:style w:type="paragraph" w:styleId="Piedepgina">
    <w:name w:val="Footer"/>
    <w:basedOn w:val="LOnormal"/>
    <w:qFormat w:val="1"/>
    <w:pPr>
      <w:tabs>
        <w:tab w:val="clear" w:pos="720"/>
        <w:tab w:val="center" w:leader="none" w:pos="4252"/>
        <w:tab w:val="right" w:leader="none" w:pos="8504"/>
      </w:tabs>
      <w:suppressAutoHyphens w:val="1"/>
      <w:spacing w:line="1" w:lineRule="atLeast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Textodeglobo">
    <w:name w:val="Texto de globo"/>
    <w:basedOn w:val="LOnormal"/>
    <w:qFormat w:val="1"/>
    <w:pPr>
      <w:suppressAutoHyphens w:val="1"/>
      <w:spacing w:line="1" w:lineRule="atLeast"/>
      <w:textAlignment w:val="top"/>
      <w:outlineLvl w:val="0"/>
    </w:pPr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  <w:lang w:bidi="ar-SA" w:eastAsia="es-ES" w:val="es-ES"/>
    </w:rPr>
  </w:style>
  <w:style w:type="paragraph" w:styleId="NormalWeb">
    <w:name w:val="Normal (Web)"/>
    <w:basedOn w:val="LOnormal"/>
    <w:qFormat w:val="1"/>
    <w:pPr>
      <w:suppressAutoHyphens w:val="1"/>
      <w:spacing w:afterAutospacing="1" w:beforeAutospacing="1" w:line="1" w:lineRule="atLeast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cera">
    <w:name w:val="Header"/>
    <w:basedOn w:val="Cabeceraypie"/>
    <w:pPr/>
    <w:rPr/>
  </w:style>
  <w:style w:type="paragraph" w:styleId="Contenidodelatabla">
    <w:name w:val="Contenido de la tabla"/>
    <w:basedOn w:val="Normal"/>
    <w:qFormat w:val="1"/>
    <w:pPr>
      <w:widowControl w:val="0"/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numbering" w:styleId="Sinlista">
    <w:name w:val="Sin lista"/>
    <w:qFormat w:val="1"/>
  </w:style>
  <w:style w:type="table" w:styleId="TableNormal" w:default="1">
    <w:name w:val="Table Normal"/>
  </w:style>
  <w:style w:type="table" w:styleId="Tablanormal">
    <w:name w:val="Tabla normal"/>
    <w:qFormat w:val="1"/>
    <w:pPr>
      <w:spacing w:line="1" w:lineRule="atLeast"/>
      <w:ind w:rightChars="0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ícula">
    <w:name w:val="Tabla con cuadrícula"/>
    <w:basedOn w:val="Tablanormal"/>
    <w:qFormat w:val="1"/>
    <w:pPr>
      <w:spacing w:line="1" w:lineRule="atLeast"/>
      <w:ind w:rightChars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bigan.iacs.es/es/servicios/tarifas" TargetMode="External"/><Relationship Id="rId12" Type="http://schemas.openxmlformats.org/officeDocument/2006/relationships/footer" Target="footer1.xml"/><Relationship Id="rId9" Type="http://schemas.openxmlformats.org/officeDocument/2006/relationships/hyperlink" Target="mailto:biocomputacion.iacs@aragon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ocomputacion.iacs@aragon.es" TargetMode="External"/><Relationship Id="rId8" Type="http://schemas.openxmlformats.org/officeDocument/2006/relationships/hyperlink" Target="mailto:biocomputacion.iacs@aragon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taFYm9qgZY1OLly7RSBUHD5+Q==">CgMxLjAyCGguZ2pkZ3hzMgloLjMwajB6bGwyCWguMWZvYjl0ZTIJaC4zem55c2g3MgloLjJldDkycDAyCGgudHlqY3d0MgloLjNkeTZ2a20yCWguMXQzaDVzZjgAciExcHA5aDVWc2I2V0VmeGMtdm9oQmlpZjY1NkNRSUJNLUI=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2017-10-16T09:54:00Z</dcterms:created>
  <dc:creator>Elsa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